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64B84" w14:textId="617E37C3" w:rsidR="004277D9" w:rsidRDefault="002326DA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de-DE"/>
        </w:rPr>
        <w:drawing>
          <wp:anchor distT="0" distB="0" distL="114300" distR="114300" simplePos="0" relativeHeight="251658752" behindDoc="0" locked="0" layoutInCell="1" allowOverlap="1" wp14:anchorId="7BB5062D" wp14:editId="0423856C">
            <wp:simplePos x="0" y="0"/>
            <wp:positionH relativeFrom="column">
              <wp:posOffset>4930013</wp:posOffset>
            </wp:positionH>
            <wp:positionV relativeFrom="paragraph">
              <wp:posOffset>-643890</wp:posOffset>
            </wp:positionV>
            <wp:extent cx="1339200" cy="464400"/>
            <wp:effectExtent l="0" t="0" r="0" b="0"/>
            <wp:wrapNone/>
            <wp:docPr id="3" name="Grafik 3" descr="C:\Users\FreundlD\AppData\Local\Microsoft\Windows\INetCache\Content.Word\CCD_gross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reundlD\AppData\Local\Microsoft\Windows\INetCache\Content.Word\CCD_gross_rg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00" cy="4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7D9">
        <w:rPr>
          <w:rFonts w:ascii="Arial-BoldMT" w:hAnsi="Arial-BoldMT" w:cs="Arial-BoldMT"/>
          <w:b/>
          <w:bCs/>
          <w:sz w:val="20"/>
          <w:szCs w:val="20"/>
        </w:rPr>
        <w:t>FEST</w:t>
      </w:r>
      <w:r w:rsidR="00557B41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4277D9">
        <w:rPr>
          <w:rFonts w:ascii="Arial-BoldMT" w:hAnsi="Arial-BoldMT" w:cs="Arial-BoldMT"/>
          <w:b/>
          <w:bCs/>
          <w:sz w:val="20"/>
          <w:szCs w:val="20"/>
        </w:rPr>
        <w:t xml:space="preserve">INSTALLIERTE TECHNIK IN DEN RÄUMEN </w:t>
      </w:r>
      <w:r w:rsidR="000D6D96">
        <w:rPr>
          <w:rFonts w:ascii="Arial-BoldMT" w:hAnsi="Arial-BoldMT" w:cs="Arial-BoldMT"/>
          <w:b/>
          <w:bCs/>
          <w:sz w:val="20"/>
          <w:szCs w:val="20"/>
        </w:rPr>
        <w:t xml:space="preserve">14 15 16 17 18 19 </w:t>
      </w:r>
    </w:p>
    <w:p w14:paraId="345BD721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258CE1A" w14:textId="28402509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3E78F5D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DE365F4" w14:textId="126AE8CD" w:rsidR="000D6D96" w:rsidRPr="000D6D96" w:rsidRDefault="000D6D96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0"/>
          <w:szCs w:val="20"/>
        </w:rPr>
      </w:pPr>
      <w:r w:rsidRPr="000D6D96">
        <w:rPr>
          <w:rFonts w:ascii="Arial-BoldMT" w:hAnsi="Arial-BoldMT" w:cs="Arial-BoldMT"/>
          <w:bCs/>
          <w:sz w:val="20"/>
          <w:szCs w:val="20"/>
        </w:rPr>
        <w:t>Konsole:</w:t>
      </w:r>
      <w:r>
        <w:rPr>
          <w:rFonts w:ascii="Arial-BoldMT" w:hAnsi="Arial-BoldMT" w:cs="Arial-BoldMT"/>
          <w:bCs/>
          <w:sz w:val="20"/>
          <w:szCs w:val="20"/>
        </w:rPr>
        <w:tab/>
      </w:r>
      <w:r>
        <w:rPr>
          <w:rFonts w:ascii="Arial-BoldMT" w:hAnsi="Arial-BoldMT" w:cs="Arial-BoldMT"/>
          <w:bCs/>
          <w:sz w:val="20"/>
          <w:szCs w:val="20"/>
        </w:rPr>
        <w:tab/>
      </w:r>
      <w:r>
        <w:rPr>
          <w:rFonts w:ascii="Arial-BoldMT" w:hAnsi="Arial-BoldMT" w:cs="Arial-BoldMT"/>
          <w:bCs/>
          <w:sz w:val="20"/>
          <w:szCs w:val="20"/>
        </w:rPr>
        <w:tab/>
        <w:t>Yamaha TF</w:t>
      </w:r>
      <w:r w:rsidR="00B252C1">
        <w:rPr>
          <w:rFonts w:ascii="Arial-BoldMT" w:hAnsi="Arial-BoldMT" w:cs="Arial-BoldMT"/>
          <w:bCs/>
          <w:sz w:val="20"/>
          <w:szCs w:val="20"/>
        </w:rPr>
        <w:t>-RACK</w:t>
      </w:r>
    </w:p>
    <w:p w14:paraId="4573CD68" w14:textId="0A7DC95B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Beschallung: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installierte Lautsprechersysteme von </w:t>
      </w:r>
      <w:r w:rsidR="000D6D96">
        <w:rPr>
          <w:rFonts w:ascii="ArialMT" w:hAnsi="ArialMT" w:cs="ArialMT"/>
          <w:sz w:val="20"/>
          <w:szCs w:val="20"/>
        </w:rPr>
        <w:t>Bose</w:t>
      </w:r>
    </w:p>
    <w:p w14:paraId="069BFAD5" w14:textId="242447A1" w:rsidR="00396FBD" w:rsidRDefault="00396FBD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Audioquellen: </w:t>
      </w:r>
      <w:r>
        <w:rPr>
          <w:rFonts w:ascii="ArialMT" w:hAnsi="ArialMT" w:cs="ArialMT"/>
          <w:sz w:val="20"/>
          <w:szCs w:val="20"/>
        </w:rPr>
        <w:tab/>
        <w:t>USB, SD</w:t>
      </w:r>
      <w:r w:rsidR="00557B41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Karte</w:t>
      </w:r>
      <w:r w:rsidR="00927BFA">
        <w:rPr>
          <w:rFonts w:ascii="ArialMT" w:hAnsi="ArialMT" w:cs="ArialMT"/>
          <w:sz w:val="20"/>
          <w:szCs w:val="20"/>
        </w:rPr>
        <w:t>, Bluetooth</w:t>
      </w:r>
      <w:r w:rsidR="004277D9">
        <w:rPr>
          <w:rFonts w:ascii="ArialMT" w:hAnsi="ArialMT" w:cs="ArialMT"/>
          <w:sz w:val="20"/>
          <w:szCs w:val="20"/>
        </w:rPr>
        <w:t>.</w:t>
      </w:r>
    </w:p>
    <w:p w14:paraId="5943EEF7" w14:textId="1B42AD76" w:rsidR="00B252C1" w:rsidRDefault="00B252C1" w:rsidP="00B252C1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Mikrofone: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 xml:space="preserve">u.a. von Sennheiser, Shure, und DPA </w:t>
      </w:r>
    </w:p>
    <w:p w14:paraId="6E25825C" w14:textId="14AF64EE" w:rsidR="00B252C1" w:rsidRDefault="00B252C1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Drahtlosanlage:</w:t>
      </w:r>
      <w:r>
        <w:rPr>
          <w:rFonts w:ascii="ArialMT" w:hAnsi="ArialMT" w:cs="ArialMT"/>
          <w:sz w:val="20"/>
          <w:szCs w:val="20"/>
        </w:rPr>
        <w:tab/>
        <w:t>8x Sennheiser EW 500 G4</w:t>
      </w:r>
      <w:r w:rsidRPr="00B252C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mit Hand- und Taschensender, erweiterbar</w:t>
      </w:r>
    </w:p>
    <w:p w14:paraId="15721FFB" w14:textId="77777777" w:rsidR="004277D9" w:rsidRDefault="00D0279C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Simultan</w:t>
      </w:r>
      <w:r w:rsidR="004277D9">
        <w:rPr>
          <w:rFonts w:ascii="ArialMT" w:hAnsi="ArialMT" w:cs="ArialMT"/>
          <w:sz w:val="20"/>
          <w:szCs w:val="20"/>
        </w:rPr>
        <w:t xml:space="preserve">: </w:t>
      </w:r>
      <w:r w:rsidR="004277D9"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 xml:space="preserve">Mobiles </w:t>
      </w:r>
      <w:r w:rsidR="00396FBD">
        <w:rPr>
          <w:rFonts w:ascii="ArialMT" w:hAnsi="ArialMT" w:cs="ArialMT"/>
          <w:sz w:val="20"/>
          <w:szCs w:val="20"/>
        </w:rPr>
        <w:t>Dolmetschersystem auf Anfrage</w:t>
      </w:r>
    </w:p>
    <w:p w14:paraId="5641A03F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EAD7657" w14:textId="57EAC0E5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eleuchtung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FA1BF3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B30C7F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Raumbeleuchtung: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Mehrere Lichtkreise, stufenlos dimmbar</w:t>
      </w:r>
    </w:p>
    <w:p w14:paraId="697430A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Effektbeleuchtung: </w:t>
      </w:r>
      <w:r>
        <w:rPr>
          <w:rFonts w:ascii="ArialMT" w:hAnsi="ArialMT" w:cs="ArialMT"/>
          <w:sz w:val="20"/>
          <w:szCs w:val="20"/>
        </w:rPr>
        <w:tab/>
        <w:t>Flexibler Einsatz von Zusatzscheinwerfern durch das in die Decke integrierte Stromschienensystem</w:t>
      </w:r>
    </w:p>
    <w:p w14:paraId="297BAC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51ABEC5A" w14:textId="3EF0D27D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bieten Tageslicht, können jedoch bei Bedarf auf Knopfdruck</w:t>
      </w:r>
      <w:r w:rsidR="007B1ECF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verdunkelt werden</w:t>
      </w:r>
      <w:r w:rsidR="00173F19">
        <w:rPr>
          <w:rFonts w:ascii="ArialMT" w:hAnsi="ArialMT" w:cs="ArialMT"/>
          <w:sz w:val="20"/>
          <w:szCs w:val="20"/>
        </w:rPr>
        <w:t>.</w:t>
      </w:r>
    </w:p>
    <w:p w14:paraId="4B9707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C10F61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Präsentationstechnik:</w:t>
      </w:r>
    </w:p>
    <w:p w14:paraId="31BCAF3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E998327" w14:textId="34FCAC48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installierte Rollleinwand </w:t>
      </w:r>
      <w:r w:rsidR="002362E9">
        <w:rPr>
          <w:rFonts w:ascii="ArialMT" w:hAnsi="ArialMT" w:cs="ArialMT"/>
          <w:sz w:val="20"/>
          <w:szCs w:val="20"/>
        </w:rPr>
        <w:t>4x3</w:t>
      </w:r>
      <w:r>
        <w:rPr>
          <w:rFonts w:ascii="ArialMT" w:hAnsi="ArialMT" w:cs="ArialMT"/>
          <w:sz w:val="20"/>
          <w:szCs w:val="20"/>
        </w:rPr>
        <w:t xml:space="preserve"> Meter</w:t>
      </w:r>
    </w:p>
    <w:p w14:paraId="52494A48" w14:textId="2A005B30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Pr</w:t>
      </w:r>
      <w:r w:rsidR="007B1ECF">
        <w:rPr>
          <w:rFonts w:ascii="ArialMT" w:hAnsi="ArialMT" w:cs="ArialMT"/>
          <w:sz w:val="20"/>
          <w:szCs w:val="20"/>
        </w:rPr>
        <w:t>ojektor</w:t>
      </w:r>
      <w:r>
        <w:rPr>
          <w:rFonts w:ascii="ArialMT" w:hAnsi="ArialMT" w:cs="ArialMT"/>
          <w:sz w:val="20"/>
          <w:szCs w:val="20"/>
        </w:rPr>
        <w:t xml:space="preserve">: </w:t>
      </w:r>
      <w:r>
        <w:rPr>
          <w:rFonts w:ascii="ArialMT" w:hAnsi="ArialMT" w:cs="ArialMT"/>
          <w:sz w:val="20"/>
          <w:szCs w:val="20"/>
        </w:rPr>
        <w:tab/>
      </w:r>
      <w:r w:rsidR="007B1ECF">
        <w:rPr>
          <w:rFonts w:ascii="ArialMT" w:hAnsi="ArialMT" w:cs="ArialMT"/>
          <w:sz w:val="20"/>
          <w:szCs w:val="20"/>
        </w:rPr>
        <w:t>Epson EB-PU1008W</w:t>
      </w:r>
    </w:p>
    <w:p w14:paraId="60B38133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1706195" w14:textId="06F01AB5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bertragung</w:t>
      </w:r>
      <w:r w:rsidR="005E61A7">
        <w:rPr>
          <w:rFonts w:ascii="Arial-BoldMT" w:hAnsi="Arial-BoldMT" w:cs="Arial-BoldMT"/>
          <w:b/>
          <w:bCs/>
          <w:sz w:val="20"/>
          <w:szCs w:val="20"/>
        </w:rPr>
        <w:t>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F5C8C1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C77049B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4CF87544" w14:textId="1D41618E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 xml:space="preserve">Datenkabelnetz </w:t>
      </w:r>
      <w:r>
        <w:rPr>
          <w:rFonts w:ascii="ArialMT" w:hAnsi="ArialMT" w:cs="ArialMT"/>
          <w:sz w:val="20"/>
          <w:szCs w:val="20"/>
        </w:rPr>
        <w:t>CAT</w:t>
      </w:r>
      <w:r w:rsidR="005E61A7">
        <w:rPr>
          <w:rFonts w:ascii="ArialMT" w:hAnsi="ArialMT" w:cs="ArialMT"/>
          <w:sz w:val="20"/>
          <w:szCs w:val="20"/>
        </w:rPr>
        <w:t>7</w:t>
      </w:r>
      <w:r w:rsidR="0061442C">
        <w:rPr>
          <w:rFonts w:ascii="ArialMT" w:hAnsi="ArialMT" w:cs="ArialMT"/>
          <w:sz w:val="20"/>
          <w:szCs w:val="20"/>
        </w:rPr>
        <w:t xml:space="preserve">, </w:t>
      </w:r>
      <w:r w:rsidR="005E61A7">
        <w:rPr>
          <w:rFonts w:ascii="ArialMT" w:hAnsi="ArialMT" w:cs="ArialMT"/>
          <w:sz w:val="20"/>
          <w:szCs w:val="20"/>
        </w:rPr>
        <w:t>Glasfaseranbindung (Multi- und Singlemode)</w:t>
      </w:r>
    </w:p>
    <w:p w14:paraId="72B78C10" w14:textId="12FBE83E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Symmetrische Tonleitungen, digitale Anbindung über CAT</w:t>
      </w:r>
      <w:r w:rsidR="005E61A7">
        <w:rPr>
          <w:rFonts w:ascii="ArialMT" w:hAnsi="ArialMT" w:cs="ArialMT"/>
          <w:sz w:val="20"/>
          <w:szCs w:val="20"/>
        </w:rPr>
        <w:t>7</w:t>
      </w:r>
    </w:p>
    <w:p w14:paraId="06854444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hauseigenen Sender</w:t>
      </w:r>
    </w:p>
    <w:p w14:paraId="4198A15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7719E9C" w14:textId="5A828DAC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CDE75A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D545D3C" w14:textId="200040F0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16A-Schu</w:t>
      </w:r>
      <w:r w:rsidR="00557B41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</w:t>
      </w:r>
      <w:r w:rsidR="005E61A7">
        <w:rPr>
          <w:rFonts w:ascii="ArialMT" w:hAnsi="ArialMT" w:cs="ArialMT"/>
          <w:sz w:val="20"/>
          <w:szCs w:val="20"/>
        </w:rPr>
        <w:t xml:space="preserve"> </w:t>
      </w:r>
      <w:r w:rsidR="00557B41">
        <w:rPr>
          <w:rFonts w:ascii="ArialMT" w:hAnsi="ArialMT" w:cs="ArialMT"/>
          <w:sz w:val="20"/>
          <w:szCs w:val="20"/>
        </w:rPr>
        <w:t>S</w:t>
      </w:r>
      <w:r>
        <w:rPr>
          <w:rFonts w:ascii="ArialMT" w:hAnsi="ArialMT" w:cs="ArialMT"/>
          <w:sz w:val="20"/>
          <w:szCs w:val="20"/>
        </w:rPr>
        <w:t>teckdosen sind flächendeckend verteilt</w:t>
      </w:r>
    </w:p>
    <w:p w14:paraId="2889B16C" w14:textId="368802BB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400V-Stromanschluss: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 w:rsidR="001800A0">
        <w:rPr>
          <w:rFonts w:ascii="ArialMT" w:hAnsi="ArialMT" w:cs="ArialMT"/>
          <w:sz w:val="20"/>
          <w:szCs w:val="20"/>
        </w:rPr>
        <w:t>16</w:t>
      </w:r>
      <w:r>
        <w:rPr>
          <w:rFonts w:ascii="ArialMT" w:hAnsi="ArialMT" w:cs="ArialMT"/>
          <w:sz w:val="20"/>
          <w:szCs w:val="20"/>
        </w:rPr>
        <w:t>A</w:t>
      </w:r>
      <w:r w:rsidR="005E61A7">
        <w:rPr>
          <w:rFonts w:ascii="ArialMT" w:hAnsi="ArialMT" w:cs="ArialMT"/>
          <w:sz w:val="20"/>
          <w:szCs w:val="20"/>
        </w:rPr>
        <w:t>-</w:t>
      </w:r>
      <w:r w:rsidR="0061442C">
        <w:rPr>
          <w:rFonts w:ascii="ArialMT" w:hAnsi="ArialMT" w:cs="ArialMT"/>
          <w:sz w:val="20"/>
          <w:szCs w:val="20"/>
        </w:rPr>
        <w:t>CEE</w:t>
      </w:r>
      <w:r w:rsidR="005E61A7">
        <w:rPr>
          <w:rFonts w:ascii="ArialMT" w:hAnsi="ArialMT" w:cs="ArialMT"/>
          <w:sz w:val="20"/>
          <w:szCs w:val="20"/>
        </w:rPr>
        <w:t xml:space="preserve"> Steckdosen sind flächendeckend verteilt</w:t>
      </w:r>
    </w:p>
    <w:p w14:paraId="456841FE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BB88B3C" w14:textId="6FFD6783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2C4704">
        <w:rPr>
          <w:rFonts w:ascii="Arial-BoldMT" w:hAnsi="Arial-BoldMT" w:cs="Arial-BoldMT"/>
          <w:b/>
          <w:bCs/>
          <w:sz w:val="20"/>
          <w:szCs w:val="20"/>
        </w:rPr>
        <w:t>onstiges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1C24E1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63ACBA2" w14:textId="77777777" w:rsidR="00806973" w:rsidRPr="00076763" w:rsidRDefault="004277D9" w:rsidP="004277D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verfügen über eine separat regelbare Klimatisierung.</w:t>
      </w:r>
    </w:p>
    <w:sectPr w:rsidR="00806973" w:rsidRPr="00076763" w:rsidSect="0080697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8563" w14:textId="77777777" w:rsidR="002326DA" w:rsidRDefault="002326DA" w:rsidP="002326DA">
      <w:pPr>
        <w:spacing w:after="0" w:line="240" w:lineRule="auto"/>
      </w:pPr>
      <w:r>
        <w:separator/>
      </w:r>
    </w:p>
  </w:endnote>
  <w:endnote w:type="continuationSeparator" w:id="0">
    <w:p w14:paraId="4B619D19" w14:textId="77777777" w:rsidR="002326DA" w:rsidRDefault="002326DA" w:rsidP="00232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153D6" w14:textId="77777777" w:rsidR="002326DA" w:rsidRDefault="002326DA" w:rsidP="002326DA">
      <w:pPr>
        <w:spacing w:after="0" w:line="240" w:lineRule="auto"/>
      </w:pPr>
      <w:r>
        <w:separator/>
      </w:r>
    </w:p>
  </w:footnote>
  <w:footnote w:type="continuationSeparator" w:id="0">
    <w:p w14:paraId="6DE65720" w14:textId="77777777" w:rsidR="002326DA" w:rsidRDefault="002326DA" w:rsidP="00232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A15B9" w14:textId="2175B54F" w:rsidR="002326DA" w:rsidRDefault="002326DA" w:rsidP="002326DA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77D9"/>
    <w:rsid w:val="00076763"/>
    <w:rsid w:val="000D6D96"/>
    <w:rsid w:val="000F448B"/>
    <w:rsid w:val="00173F19"/>
    <w:rsid w:val="001800A0"/>
    <w:rsid w:val="001A4D22"/>
    <w:rsid w:val="001E4A80"/>
    <w:rsid w:val="002326DA"/>
    <w:rsid w:val="002362E9"/>
    <w:rsid w:val="002921B1"/>
    <w:rsid w:val="002C4704"/>
    <w:rsid w:val="00396FBD"/>
    <w:rsid w:val="004277D9"/>
    <w:rsid w:val="00557B41"/>
    <w:rsid w:val="00576C40"/>
    <w:rsid w:val="005E61A7"/>
    <w:rsid w:val="0061442C"/>
    <w:rsid w:val="00676CBB"/>
    <w:rsid w:val="007B1ECF"/>
    <w:rsid w:val="007D2053"/>
    <w:rsid w:val="00806973"/>
    <w:rsid w:val="00814189"/>
    <w:rsid w:val="008A4A02"/>
    <w:rsid w:val="008C1A0A"/>
    <w:rsid w:val="008F5CBB"/>
    <w:rsid w:val="00927BFA"/>
    <w:rsid w:val="00B252C1"/>
    <w:rsid w:val="00CC1231"/>
    <w:rsid w:val="00CE0D14"/>
    <w:rsid w:val="00D0279C"/>
    <w:rsid w:val="00D146D2"/>
    <w:rsid w:val="00EA6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A278ACE"/>
  <w15:docId w15:val="{DA27B6BB-A53E-4619-8002-0D3886D5F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557B4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57B4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57B4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57B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57B4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B41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326DA"/>
  </w:style>
  <w:style w:type="paragraph" w:styleId="Fuzeile">
    <w:name w:val="footer"/>
    <w:basedOn w:val="Standard"/>
    <w:link w:val="Fu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32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8E235-1205-4E34-B46B-96A35B62A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4</cp:revision>
  <dcterms:created xsi:type="dcterms:W3CDTF">2026-03-25T15:32:00Z</dcterms:created>
  <dcterms:modified xsi:type="dcterms:W3CDTF">2026-03-25T15:48:00Z</dcterms:modified>
</cp:coreProperties>
</file>